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 xml:space="preserve">Usulise </w:t>
      </w:r>
      <w:r>
        <w:rPr>
          <w:rFonts w:ascii="Times New Roman" w:hAnsi="Times New Roman"/>
          <w:b/>
          <w:bCs/>
          <w:sz w:val="24"/>
          <w:szCs w:val="24"/>
        </w:rPr>
        <w:t>ühenduse ja riiklikult akrediteeritud konfessionaalse k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õ</w:t>
      </w:r>
      <w:r>
        <w:rPr>
          <w:rFonts w:ascii="Times New Roman" w:hAnsi="Times New Roman"/>
          <w:b/>
          <w:bCs/>
          <w:sz w:val="24"/>
          <w:szCs w:val="24"/>
        </w:rPr>
        <w:t xml:space="preserve">rgkooli </w:t>
      </w:r>
    </w:p>
    <w:p>
      <w:pPr>
        <w:pStyle w:val="NoSpacing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TAOTLUS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468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468"/>
      </w:tblGrid>
      <w:tr>
        <w:trPr>
          <w:trHeight w:val="30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Toetust taotleva usulise ühenduse v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t-PT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i k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t-PT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rgkooli nimi: EEKBKL Rakvere Karmeli kogudus</w:t>
            </w:r>
          </w:p>
        </w:tc>
      </w:tr>
      <w:tr>
        <w:trPr>
          <w:trHeight w:val="30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Registrikood: 80212957</w:t>
            </w:r>
          </w:p>
        </w:tc>
      </w:tr>
      <w:tr>
        <w:trPr>
          <w:trHeight w:val="120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Toetuse taotleja postiaadress: Koidula 5, Rakvere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Kontaktisik (toetuse taotlemisel): Gunnar Kotiesen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Telefon: +37256358802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val="en-US"/>
              </w:rPr>
              <w:t xml:space="preserve">E-post: </w:t>
            </w:r>
            <w:hyperlink r:id="rId2">
              <w:r>
                <w:rPr>
                  <w:rStyle w:val="Hyperlink0"/>
                  <w:rFonts w:ascii="Times New Roman" w:hAnsi="Times New Roman"/>
                  <w:sz w:val="24"/>
                  <w:szCs w:val="24"/>
                </w:rPr>
                <w:t>karmelikogudus@gmail.com</w:t>
              </w:r>
            </w:hyperlink>
          </w:p>
        </w:tc>
      </w:tr>
      <w:tr>
        <w:trPr>
          <w:trHeight w:val="240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Taotleja-poolne lepingu allkirjastaja: Gunnar Kotiesen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Allkirjastaja telefon: +37256358802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shd w:fill="auto" w:val="clear"/>
              </w:rPr>
              <w:t>Allkirjastaja e-post: gunnar.kotiesen@gmail.com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Taotleja-poolne lepingu täitmise kontaktisik: Gunnar Kotiesen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Kontaktisiku telefon: </w:t>
            </w:r>
            <w:r>
              <w:rPr>
                <w:rFonts w:ascii="Times New Roman" w:hAnsi="Times New Roman"/>
                <w:sz w:val="24"/>
                <w:szCs w:val="24"/>
              </w:rPr>
              <w:t>+37256358802</w:t>
            </w:r>
          </w:p>
          <w:p>
            <w:pPr>
              <w:pStyle w:val="NoSpacing"/>
              <w:widowControl w:val="false"/>
              <w:bidi w:val="0"/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Kontaktisiku e-post: </w:t>
            </w:r>
            <w:hyperlink r:id="rId3">
              <w:r>
                <w:rPr>
                  <w:rStyle w:val="Hyperlink0"/>
                  <w:rFonts w:ascii="Times New Roman" w:hAnsi="Times New Roman"/>
                  <w:sz w:val="24"/>
                  <w:szCs w:val="24"/>
                </w:rPr>
                <w:t>gunnar.kotiesen@gmail.com</w:t>
              </w:r>
            </w:hyperlink>
          </w:p>
        </w:tc>
      </w:tr>
      <w:tr>
        <w:trPr>
          <w:trHeight w:val="30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fill="auto" w:val="clear"/>
              </w:rPr>
              <w:t>Taotleja arveldusarve number ja pank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: SEB EE171010502001278002</w:t>
            </w:r>
          </w:p>
        </w:tc>
      </w:tr>
    </w:tbl>
    <w:p>
      <w:pPr>
        <w:pStyle w:val="NoSpacing"/>
        <w:widowControl w:val="fals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464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464"/>
      </w:tblGrid>
      <w:tr>
        <w:trPr>
          <w:trHeight w:val="12484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nl-NL"/>
              </w:rPr>
              <w:t>Toetuse kasutamise eesm</w:t>
            </w:r>
            <w:r>
              <w:rPr>
                <w:rFonts w:ascii="Times New Roman" w:hAnsi="Times New Roman"/>
              </w:rPr>
              <w:t>ä</w:t>
            </w:r>
            <w:r>
              <w:rPr>
                <w:rFonts w:ascii="Times New Roman" w:hAnsi="Times New Roman"/>
                <w:lang w:val="nl-NL"/>
              </w:rPr>
              <w:t>rk ja tegevuste loetelu, milleks toetust taotletakse:</w:t>
            </w:r>
            <w:r>
              <w:rPr>
                <w:rFonts w:ascii="Times New Roman" w:hAnsi="Times New Roman"/>
              </w:rPr>
              <w:t xml:space="preserve"> </w:t>
              <w:br/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Kogudus korraldab 6.septembrist kuni 31.oktoobrini arenevatele suhtele keskendunud sündmuste sarja,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  <w:lang w:val="de-DE"/>
              </w:rPr>
              <w:t xml:space="preserve">SUHETEGA SINA PEALE </w:t>
            </w:r>
            <w:r>
              <w:rPr>
                <w:rFonts w:ascii="Times New Roman" w:hAnsi="Times New Roman"/>
              </w:rPr>
              <w:t>” mille raames pakutakse eri p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  <w:lang w:val="sv-SE"/>
              </w:rPr>
              <w:t>lvkondade inimestele 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imalust taasm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 xml:space="preserve">testada oma lähisuhteid ning vajadusel saada suhete arenguks oma eale kohased ning praktilise tööriistad. </w:t>
            </w:r>
            <w:r>
              <w:rPr>
                <w:rFonts w:eastAsia="Times New Roman" w:cs="Times New Roman"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Sü</w:t>
            </w:r>
            <w:r>
              <w:rPr>
                <w:rFonts w:ascii="Times New Roman" w:hAnsi="Times New Roman"/>
                <w:lang w:val="en-US"/>
              </w:rPr>
              <w:t>ndmuste seeria on m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eldud tervele kogukonnale (mitte ainult koguduse liikmetele).</w:t>
            </w:r>
            <w:r>
              <w:rPr>
                <w:rFonts w:eastAsia="Times New Roman" w:cs="Times New Roman" w:ascii="Times New Roman" w:hAnsi="Times New Roman"/>
              </w:rPr>
              <w:br/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Karmeli kogudus korraldas 2024 alguses FonsFest teatrifestivali, mille käigus kogeti, et kohalikku kogukonda on vä</w:t>
            </w:r>
            <w:r>
              <w:rPr>
                <w:rFonts w:ascii="Times New Roman" w:hAnsi="Times New Roman"/>
                <w:lang w:val="en-US"/>
              </w:rPr>
              <w:t>ga hea k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netada teatrikunsti vahendusel (külastatavus ja tagasiside oli suurepä</w:t>
            </w:r>
            <w:r>
              <w:rPr>
                <w:rFonts w:ascii="Times New Roman" w:hAnsi="Times New Roman"/>
                <w:lang w:val="en-US"/>
              </w:rPr>
              <w:t>rane) ning seet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 xml:space="preserve">ttu otsustati ka suhete teemalist programmi alata professionaalse etendusega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</w:rPr>
              <w:t>Suudlused”, mille toob vaatajateni Tartu Linnateater. Ning samal nädalavahetusel toome läbi erinevate ettev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 xml:space="preserve">tmiste kogu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  <w:lang w:val="de-DE"/>
              </w:rPr>
              <w:t xml:space="preserve">SUHETEGA SINA PEALE </w:t>
            </w:r>
            <w:r>
              <w:rPr>
                <w:rFonts w:ascii="Times New Roman" w:hAnsi="Times New Roman"/>
              </w:rPr>
              <w:t xml:space="preserve">” sündmustesarja kohaliku inimeste ja meedia huviorbiiti. </w:t>
            </w:r>
            <w:r>
              <w:rPr>
                <w:rFonts w:eastAsia="Times New Roman" w:cs="Times New Roman" w:ascii="Times New Roman" w:hAnsi="Times New Roman"/>
              </w:rPr>
              <w:br/>
            </w:r>
            <w:r>
              <w:rPr>
                <w:rFonts w:ascii="Times New Roman" w:hAnsi="Times New Roman"/>
                <w:lang w:val="en-US"/>
              </w:rPr>
              <w:t>Seep</w:t>
            </w:r>
            <w:r>
              <w:rPr>
                <w:rFonts w:ascii="Times New Roman" w:hAnsi="Times New Roman"/>
              </w:rPr>
              <w:t>ärast pakutakse pü</w:t>
            </w:r>
            <w:r>
              <w:rPr>
                <w:rFonts w:ascii="Times New Roman" w:hAnsi="Times New Roman"/>
                <w:lang w:val="en-US"/>
              </w:rPr>
              <w:t>hap</w:t>
            </w:r>
            <w:r>
              <w:rPr>
                <w:rFonts w:ascii="Times New Roman" w:hAnsi="Times New Roman"/>
              </w:rPr>
              <w:t>ä</w:t>
            </w:r>
            <w:r>
              <w:rPr>
                <w:rFonts w:ascii="Times New Roman" w:hAnsi="Times New Roman"/>
                <w:lang w:val="it-IT"/>
              </w:rPr>
              <w:t>eva l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  <w:lang w:val="es-ES_tradnl"/>
              </w:rPr>
              <w:t>unal k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igile soovijatele 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imalust kohtuda kahe erineva abielupaariga. Hannes &amp; Iiri Hermakü</w:t>
            </w:r>
            <w:r>
              <w:rPr>
                <w:rFonts w:ascii="Times New Roman" w:hAnsi="Times New Roman"/>
                <w:lang w:val="nl-NL"/>
              </w:rPr>
              <w:t>la, kes on tuntud meediast ning k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nekad keskealisele p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lvkonnale ja samaaegselt ka puuetega laste vanematele ning Mihkel ja Eliisabet Rehepapp, kes on k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  <w:lang w:val="nl-NL"/>
              </w:rPr>
              <w:t>nekad noorematele inimestele.  Mihkel on tuntud eelk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  <w:lang w:val="da-DK"/>
              </w:rPr>
              <w:t>ige l</w:t>
            </w:r>
            <w:r>
              <w:rPr>
                <w:rFonts w:ascii="Times New Roman" w:hAnsi="Times New Roman"/>
              </w:rPr>
              <w:t>äbi oma sporditulemuste, milleks on Eesti meistritiitel piljardis Kahe perega arutatakse vestlusvormis paarisuhte oluliste teemade ü</w:t>
            </w:r>
            <w:r>
              <w:rPr>
                <w:rFonts w:ascii="Times New Roman" w:hAnsi="Times New Roman"/>
                <w:lang w:val="it-IT"/>
              </w:rPr>
              <w:t>le. S</w:t>
            </w:r>
            <w:r>
              <w:rPr>
                <w:rFonts w:ascii="Times New Roman" w:hAnsi="Times New Roman"/>
              </w:rPr>
              <w:t>ündmus on otsene jätk reedesele lavastusele.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Sama pä</w:t>
            </w:r>
            <w:r>
              <w:rPr>
                <w:rFonts w:ascii="Times New Roman" w:hAnsi="Times New Roman"/>
                <w:lang w:val="it-IT"/>
              </w:rPr>
              <w:t xml:space="preserve">eva 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htul k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  <w:lang w:val="nl-NL"/>
              </w:rPr>
              <w:t>neleb Meego Remmel vanavanemaks olemise r</w:t>
            </w:r>
            <w:r>
              <w:rPr>
                <w:rFonts w:ascii="Times New Roman" w:hAnsi="Times New Roman"/>
                <w:lang w:val="pt-PT"/>
              </w:rPr>
              <w:t xml:space="preserve">õõmudest. 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24.septembril toimub Karmeli koguduse korraldatud traditsiooniline Vää</w:t>
            </w:r>
            <w:r>
              <w:rPr>
                <w:rFonts w:ascii="Times New Roman" w:hAnsi="Times New Roman"/>
                <w:lang w:val="de-DE"/>
              </w:rPr>
              <w:t>rikate Teisip</w:t>
            </w:r>
            <w:r>
              <w:rPr>
                <w:rFonts w:ascii="Times New Roman" w:hAnsi="Times New Roman"/>
              </w:rPr>
              <w:t xml:space="preserve">äev, kus osaleb tavapäraselt 50 kuni 60 Lääne-Virumaa kogukonna inimest.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  <w:lang w:val="de-DE"/>
              </w:rPr>
              <w:t xml:space="preserve">SUHETEGA SINA PEALE </w:t>
            </w:r>
            <w:r>
              <w:rPr>
                <w:rFonts w:ascii="Times New Roman" w:hAnsi="Times New Roman"/>
              </w:rPr>
              <w:t>” sündmuste seeria raames tahame kasutada nö juba toimivat platvormi, et pakkuda praktilisi n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uandeid 65+ inimgrupile. Usume, et tuntud lektori nimi 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imaldab j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uda tavapärasest suurema kuulajaskonnani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28.09 toimub spetsiaalset noortele suunatud sü</w:t>
            </w:r>
            <w:r>
              <w:rPr>
                <w:rFonts w:ascii="Times New Roman" w:hAnsi="Times New Roman"/>
                <w:lang w:val="nl-NL"/>
              </w:rPr>
              <w:t>ndmus (noored vanuses 15-22). P</w:t>
            </w:r>
            <w:r>
              <w:rPr>
                <w:rFonts w:ascii="Times New Roman" w:hAnsi="Times New Roman"/>
              </w:rPr>
              <w:t>öö</w:t>
            </w:r>
            <w:r>
              <w:rPr>
                <w:rFonts w:ascii="Times New Roman" w:hAnsi="Times New Roman"/>
                <w:lang w:val="nl-NL"/>
              </w:rPr>
              <w:t>rdes noorte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  <w:lang w:val="en-US"/>
              </w:rPr>
              <w:t>htud on L</w:t>
            </w:r>
            <w:r>
              <w:rPr>
                <w:rFonts w:ascii="Times New Roman" w:hAnsi="Times New Roman"/>
              </w:rPr>
              <w:t>ääne Virumaa kogukonnas tuntud ja tunnustatud töö</w:t>
            </w:r>
            <w:r>
              <w:rPr>
                <w:rFonts w:ascii="Times New Roman" w:hAnsi="Times New Roman"/>
                <w:lang w:val="nl-NL"/>
              </w:rPr>
              <w:t>vorm, kuhu koguneb tavaliselt 70 kuni 100 noort. Noorte vabatahtlikega suheldes arvati, et Peep Saar, kes on t</w:t>
            </w:r>
            <w:r>
              <w:rPr>
                <w:rFonts w:ascii="Times New Roman" w:hAnsi="Times New Roman"/>
              </w:rPr>
              <w:t>äna tuntud ja tunnustatud abielude s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lmija 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iks olla parim lektor kohaletulnutele.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Loodame, et septembris toimuvate ettev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tmiste jätkuks tekib vä</w:t>
            </w:r>
            <w:r>
              <w:rPr>
                <w:rFonts w:ascii="Times New Roman" w:hAnsi="Times New Roman"/>
                <w:lang w:val="de-DE"/>
              </w:rPr>
              <w:t>hemalt k</w:t>
            </w:r>
            <w:r>
              <w:rPr>
                <w:rFonts w:ascii="Times New Roman" w:hAnsi="Times New Roman"/>
              </w:rPr>
              <w:t>ü</w:t>
            </w:r>
            <w:r>
              <w:rPr>
                <w:rFonts w:ascii="Times New Roman" w:hAnsi="Times New Roman"/>
                <w:lang w:val="it-IT"/>
              </w:rPr>
              <w:t>mnel p</w:t>
            </w:r>
            <w:r>
              <w:rPr>
                <w:rFonts w:ascii="Times New Roman" w:hAnsi="Times New Roman"/>
              </w:rPr>
              <w:t>üsisuhtes oleval paaril soov oma pereelu PREP koolituse kaudu parendada ja just seet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ttu oleme kokku leppinud koolituse Karmen ja Meelis Maikaluga, kes viivad läbi PREP paarisuhte koolituse.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Sü</w:t>
            </w:r>
            <w:r>
              <w:rPr>
                <w:rFonts w:ascii="Times New Roman" w:hAnsi="Times New Roman"/>
                <w:lang w:val="da-DK"/>
              </w:rPr>
              <w:t>ndmuste seeria l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petame teoloogiadoktor, Peter Nordberg’i koolitustega. Peter on hetkel Eestis väga k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nekas ja n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utud k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nelja/koolitaja ning oleme kindlad, et seeläbi saame panustada oluliselt laiemasse kogukonda, kui vaid Rakvere Karmeli kogudus.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br/>
            </w:r>
            <w:r>
              <w:rPr>
                <w:rFonts w:ascii="Times New Roman" w:hAnsi="Times New Roman"/>
              </w:rPr>
              <w:t>Täpne kava: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6.09 kell 13.00 koostöö</w:t>
            </w:r>
            <w:r>
              <w:rPr>
                <w:rFonts w:ascii="Times New Roman" w:hAnsi="Times New Roman"/>
                <w:lang w:val="de-DE"/>
              </w:rPr>
              <w:t>s L</w:t>
            </w:r>
            <w:r>
              <w:rPr>
                <w:rFonts w:ascii="Times New Roman" w:hAnsi="Times New Roman"/>
              </w:rPr>
              <w:t>ääne-Viru Omavalitsuste Liidu ja Rakvere kristlike kogudustega toimub kuldpulmapaaride tunnustamissündmus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6.09 kell 19.00 etendus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</w:rPr>
              <w:t>Suudlused” / Tartu linnateater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11.09 kell 11.00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</w:rPr>
              <w:t>Hommiku brunch parimate paaridega” / Hannes &amp; Iiri Hermaküla ja Mihkel &amp; Eliisabet Rehepapp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 xml:space="preserve">12.09 kell 17.00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</w:rPr>
              <w:t xml:space="preserve">Vanavanem - maailma parim roll” </w:t>
            </w:r>
            <w:r>
              <w:rPr>
                <w:rFonts w:ascii="Times New Roman" w:hAnsi="Times New Roman"/>
                <w:lang w:val="nl-NL"/>
              </w:rPr>
              <w:t>/ Meego Remmel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24.09 kell 13.00 Vää</w:t>
            </w:r>
            <w:r>
              <w:rPr>
                <w:rFonts w:ascii="Times New Roman" w:hAnsi="Times New Roman"/>
                <w:lang w:val="de-DE"/>
              </w:rPr>
              <w:t>rikate Teisip</w:t>
            </w:r>
            <w:r>
              <w:rPr>
                <w:rFonts w:ascii="Times New Roman" w:hAnsi="Times New Roman"/>
              </w:rPr>
              <w:t>ä</w:t>
            </w:r>
            <w:r>
              <w:rPr>
                <w:rFonts w:ascii="Times New Roman" w:hAnsi="Times New Roman"/>
                <w:lang w:val="da-DK"/>
              </w:rPr>
              <w:t xml:space="preserve">ev -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</w:rPr>
              <w:t xml:space="preserve">Kas vanavanem on pelgalt vana ja vanem? </w:t>
            </w:r>
            <w:r>
              <w:rPr>
                <w:rFonts w:ascii="Times New Roman" w:hAnsi="Times New Roman"/>
                <w:lang w:val="de-DE"/>
              </w:rPr>
              <w:t xml:space="preserve">“ </w:t>
            </w:r>
            <w:r>
              <w:rPr>
                <w:rFonts w:ascii="Times New Roman" w:hAnsi="Times New Roman"/>
              </w:rPr>
              <w:t>/Tõnu Lehtsaar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  <w:lang w:val="nl-NL"/>
              </w:rPr>
              <w:t xml:space="preserve">27.09 kell 18.30 noorteprogramm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</w:rPr>
              <w:t>Pöördes suhetest” / Peep Saar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/>
              </w:rPr>
              <w:t>28.09 ja 19.10 PREP koolitus, mille viivad läbi Meelis ja Karmen Maikalu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</w:rPr>
              <w:t xml:space="preserve">25-27 oktoober </w:t>
            </w:r>
            <w:r>
              <w:rPr>
                <w:rFonts w:ascii="Times New Roman" w:hAnsi="Times New Roman"/>
                <w:lang w:val="ar-SA" w:bidi="ar-SA"/>
              </w:rPr>
              <w:t>“</w:t>
            </w:r>
            <w:r>
              <w:rPr>
                <w:rFonts w:ascii="Times New Roman" w:hAnsi="Times New Roman"/>
              </w:rPr>
              <w:t>Igavikulised suhted”, kolme pä</w:t>
            </w:r>
            <w:r>
              <w:rPr>
                <w:rFonts w:ascii="Times New Roman" w:hAnsi="Times New Roman"/>
                <w:lang w:val="it-IT"/>
              </w:rPr>
              <w:t>evase seminari peak</w:t>
            </w:r>
            <w:r>
              <w:rPr>
                <w:rFonts w:ascii="Times New Roman" w:hAnsi="Times New Roman"/>
                <w:lang w:val="pt-PT"/>
              </w:rPr>
              <w:t>õ</w:t>
            </w:r>
            <w:r>
              <w:rPr>
                <w:rFonts w:ascii="Times New Roman" w:hAnsi="Times New Roman"/>
              </w:rPr>
              <w:t>nelejaks on teoloogiadoktor, Peter Nordberg, Rootsist</w:t>
            </w:r>
          </w:p>
        </w:tc>
      </w:tr>
    </w:tbl>
    <w:p>
      <w:pPr>
        <w:pStyle w:val="NoSpacing"/>
        <w:widowControl w:val="fals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464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464"/>
      </w:tblGrid>
      <w:tr>
        <w:trPr>
          <w:trHeight w:val="600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Eelarve projekt kululiikide kaupa (v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  <w:lang w:val="pt-PT"/>
              </w:rPr>
              <w:t>õ</w:t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ib olla eraldi lehel): </w:t>
            </w:r>
          </w:p>
        </w:tc>
      </w:tr>
      <w:tr>
        <w:trPr>
          <w:trHeight w:val="300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Taotletav summa: 5000.- </w:t>
            </w:r>
          </w:p>
        </w:tc>
      </w:tr>
      <w:tr>
        <w:trPr>
          <w:trHeight w:val="300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Omafinantseeringu summa: 2957.-</w:t>
            </w:r>
          </w:p>
        </w:tc>
      </w:tr>
    </w:tbl>
    <w:p>
      <w:pPr>
        <w:pStyle w:val="NoSpacing"/>
        <w:widowControl w:val="fals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464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464"/>
      </w:tblGrid>
      <w:tr>
        <w:trPr>
          <w:trHeight w:val="2100" w:hRule="atLeast"/>
        </w:trPr>
        <w:tc>
          <w:tcPr>
            <w:tcW w:w="9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 xml:space="preserve">Toetuse kasutamise eeldatav tulemus: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* Sündmustel osalevad eripõlvkondade inimesed mõtestavad selgemalt oma suhteid ning leiavad vastavalt vajadusele abi ning arengukohti, et nende lähisuted võiksid funktsionaalselt areneda.</w:t>
            </w:r>
          </w:p>
          <w:p>
            <w:pPr>
              <w:pStyle w:val="NoSpacing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 xml:space="preserve">*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t>3.ettekandest ja Peter Nortbergi seminaridest salvestatud videomaterjale saavad kõik huvitatud internetist järelvaadata ning seeläbi on kogu « SUHETEGA SINA PEAL » temaatika kättesaadav ajalise ja geograafilise piirangutta.</w:t>
            </w:r>
          </w:p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* Vabatahtlike meeskonnas kaasapanustajad saavad olulise kogemuse suursüdmuse korraldamisest ja selle arengut toetava kokkuvõtte tegemisest.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shd w:fill="auto" w:val="clear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* Rakvere ja Lääne-Virumaa kogukonnas tõstatub elutervete suhete teema selgemalt kohalikku meedia ning suhtlusruumi.</w:t>
            </w:r>
          </w:p>
        </w:tc>
      </w:tr>
    </w:tbl>
    <w:p>
      <w:pPr>
        <w:pStyle w:val="NoSpacing"/>
        <w:widowControl w:val="fals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W w:w="9468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9468"/>
      </w:tblGrid>
      <w:tr>
        <w:trPr>
          <w:trHeight w:val="30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LISAD (vajaduse korral):</w:t>
            </w:r>
          </w:p>
        </w:tc>
      </w:tr>
      <w:tr>
        <w:trPr>
          <w:trHeight w:val="30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Lisa 1 Taotleja esindaja volitus</w:t>
            </w:r>
          </w:p>
        </w:tc>
      </w:tr>
      <w:tr>
        <w:trPr>
          <w:trHeight w:val="300" w:hRule="atLeast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/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</w:rPr>
              <w:t>Lisa 2 Taotleja eelarve projekt</w:t>
            </w:r>
          </w:p>
        </w:tc>
      </w:tr>
    </w:tbl>
    <w:p>
      <w:pPr>
        <w:pStyle w:val="NoSpacing"/>
        <w:widowControl w:val="fals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Käesolevaga kinnitan, et:</w:t>
      </w:r>
    </w:p>
    <w:p>
      <w:pPr>
        <w:pStyle w:val="NoSpacing"/>
        <w:ind w:left="284" w:right="0" w:hanging="284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1.</w:t>
        <w:tab/>
        <w:t xml:space="preserve">esitatud andmed on 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sv-SE"/>
        </w:rPr>
        <w:t>iged;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  <w:tab/>
        <w:t>taotlejal ei ole maksuv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lga riiklike ja kohalike maksude osas 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i see on ajatatud ning maksed on tasutud kokkulepitud ajakava jä</w:t>
      </w:r>
      <w:r>
        <w:rPr>
          <w:rFonts w:ascii="Times New Roman" w:hAnsi="Times New Roman"/>
          <w:sz w:val="24"/>
          <w:szCs w:val="24"/>
          <w:lang w:val="it-IT"/>
        </w:rPr>
        <w:t>rgi;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  <w:tab/>
        <w:t>taotlejal ei ole majandusaasta aruande esitamise 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es-ES_tradnl"/>
        </w:rPr>
        <w:t>lga;</w:t>
      </w:r>
    </w:p>
    <w:p>
      <w:pPr>
        <w:pStyle w:val="NoSpacing"/>
        <w:ind w:left="284" w:right="0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  <w:tab/>
        <w:t>taotleja ei ole rikkunud Siseministeeriumiga varem s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nl-NL"/>
        </w:rPr>
        <w:t>lmitud riigieelarvelise toetuse lepingut;</w:t>
      </w:r>
    </w:p>
    <w:p>
      <w:pPr>
        <w:pStyle w:val="NoSpacing"/>
        <w:ind w:left="284" w:right="0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  <w:tab/>
        <w:t>taotleja on n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uetekohaselt täitnud Euroopa Liidust 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i muudest vahenditest toetuse eraldajaga varem s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lmitud toetuse lepinguid ja tal ei ole tagasimaksete 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es-ES_tradnl"/>
        </w:rPr>
        <w:t>lga;</w:t>
      </w:r>
    </w:p>
    <w:p>
      <w:pPr>
        <w:pStyle w:val="Normal"/>
        <w:spacing w:lineRule="auto" w:line="240" w:before="0" w:after="0"/>
        <w:ind w:left="284" w:right="0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  <w:tab/>
        <w:t>taotleja suhtes ei ole algatatud pankroti- 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i likvideerimismenetlust;</w:t>
      </w:r>
    </w:p>
    <w:p>
      <w:pPr>
        <w:pStyle w:val="NoSpacing"/>
        <w:ind w:left="284" w:right="0" w:hanging="284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  <w:tab/>
        <w:t>taotleja juhtorgani liiget ei ole karistatud majandusalase, ametialase, varavastase, avaliku korra, riigi julgeoleku 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i avaliku usalduse vastase süü</w:t>
      </w:r>
      <w:r>
        <w:rPr>
          <w:rFonts w:ascii="Times New Roman" w:hAnsi="Times New Roman"/>
          <w:sz w:val="24"/>
          <w:szCs w:val="24"/>
          <w:lang w:val="nl-NL"/>
        </w:rPr>
        <w:t>teo eest 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</w:rPr>
        <w:t>i kui teda on karistatud, siis on ta karistusandmed karistusregistrist kustutatud.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Taotluse esitaja</w:t>
      </w:r>
      <w:r>
        <w:rPr>
          <w:rFonts w:ascii="Times New Roman" w:hAnsi="Times New Roman"/>
          <w:sz w:val="24"/>
          <w:szCs w:val="24"/>
        </w:rPr>
        <w:t xml:space="preserve"> (v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it-IT"/>
        </w:rPr>
        <w:t xml:space="preserve">i volitatud esindaja) </w:t>
      </w:r>
      <w:r>
        <w:rPr>
          <w:rFonts w:ascii="Times New Roman" w:hAnsi="Times New Roman"/>
          <w:b/>
          <w:bCs/>
          <w:sz w:val="24"/>
          <w:szCs w:val="24"/>
        </w:rPr>
        <w:t>nimi: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Kuupä</w:t>
      </w:r>
      <w:r>
        <w:rPr>
          <w:rFonts w:ascii="Times New Roman" w:hAnsi="Times New Roman"/>
          <w:sz w:val="24"/>
          <w:szCs w:val="24"/>
          <w:lang w:val="da-DK"/>
        </w:rPr>
        <w:t>ev:</w:t>
      </w:r>
    </w:p>
    <w:p>
      <w:pPr>
        <w:pStyle w:val="NoSpacing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Allkiri: (allkirjastatud digitaalselt)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814" w:right="1021" w:header="709" w:top="907" w:footer="510" w:bottom="1418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 Neue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536"/>
        <w:tab w:val="clear" w:pos="9072"/>
      </w:tabs>
      <w:rPr/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3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>
      <w:rPr>
        <w:rFonts w:eastAsia="Times New Roman" w:cs="Times New Roman" w:ascii="Times New Roman" w:hAnsi="Times New Roman"/>
        <w:sz w:val="20"/>
        <w:szCs w:val="20"/>
      </w:rPr>
      <w:fldChar w:fldCharType="begin"/>
    </w:r>
    <w:r>
      <w:rPr>
        <w:sz w:val="20"/>
        <w:szCs w:val="20"/>
        <w:rFonts w:eastAsia="Times New Roman" w:cs="Times New Roman" w:ascii="Times New Roman" w:hAnsi="Times New Roman"/>
      </w:rPr>
      <w:instrText> NUMPAGES </w:instrText>
    </w:r>
    <w:r>
      <w:rPr>
        <w:sz w:val="20"/>
        <w:szCs w:val="20"/>
        <w:rFonts w:eastAsia="Times New Roman" w:cs="Times New Roman" w:ascii="Times New Roman" w:hAnsi="Times New Roman"/>
      </w:rPr>
      <w:fldChar w:fldCharType="separate"/>
    </w:r>
    <w:r>
      <w:rPr>
        <w:sz w:val="20"/>
        <w:szCs w:val="20"/>
        <w:rFonts w:eastAsia="Times New Roman" w:cs="Times New Roman" w:ascii="Times New Roman" w:hAnsi="Times New Roman"/>
      </w:rPr>
      <w:t>3</w:t>
    </w:r>
    <w:r>
      <w:rPr>
        <w:sz w:val="20"/>
        <w:szCs w:val="20"/>
        <w:rFonts w:eastAsia="Times New Roman" w:cs="Times New Roman"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>)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Footer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en-GB" w:eastAsia="zh-CN" w:bidi="hi-IN"/>
      <w14:textFill>
        <w14:solidFill>
          <w14:srgbClr w14:val="000000"/>
        </w14:solidFill>
      </w14:textFill>
    </w:rPr>
  </w:style>
  <w:style w:type="character" w:styleId="DefaultParagraphFont" w:default="1">
    <w:name w:val="Default Paragraph Font"/>
    <w:qFormat/>
    <w:rPr/>
  </w:style>
  <w:style w:type="character" w:styleId="InternetLink">
    <w:name w:val="Hyperlink"/>
    <w:rPr>
      <w:u w:val="single" w:color="FFFFFF"/>
    </w:rPr>
  </w:style>
  <w:style w:type="character" w:styleId="Hyperlink0">
    <w:name w:val="Hyperlink.0"/>
    <w:basedOn w:val="InternetLink"/>
    <w:qFormat/>
    <w:rPr>
      <w:outline w:val="false"/>
      <w:color w:val="0563C1"/>
      <w:u w:val="single" w:color="0563C1"/>
      <w14:textFill>
        <w14:solidFill>
          <w14:srgbClr w14:val="0563C1"/>
        </w14:solidFill>
      </w14:textFill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HeaderFooter">
    <w:name w:val="Header &amp; Footer"/>
    <w:qFormat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en-GB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pBdr/>
      <w:shd w:val="clear" w:color="auto" w:fill="auto"/>
      <w:tabs>
        <w:tab w:val="clear" w:pos="708"/>
        <w:tab w:val="center" w:pos="4536" w:leader="none"/>
        <w:tab w:val="right" w:pos="9072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en-GB" w:eastAsia="zh-CN" w:bidi="hi-IN"/>
      <w14:textFill>
        <w14:solidFill>
          <w14:srgbClr w14:val="000000"/>
        </w14:solidFill>
      </w14:textFill>
    </w:rPr>
  </w:style>
  <w:style w:type="paragraph" w:styleId="NoSpacing">
    <w:name w:val="No Spacing"/>
    <w:qFormat/>
    <w:pPr>
      <w:keepNext w:val="false"/>
      <w:keepLines w:val="false"/>
      <w:pageBreakBefore w:val="false"/>
      <w:widowControl/>
      <w:pBdr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000000"/>
      <w:shd w:fill="auto" w:val="clear"/>
      <w:vertAlign w:val="baseline"/>
      <w:lang w:val="fr-FR" w:eastAsia="zh-CN" w:bidi="hi-IN"/>
      <w14:textFill>
        <w14:solidFill>
          <w14:srgbClr w14:val="000000"/>
        </w14:solidFill>
      </w14:textFill>
    </w:rPr>
  </w:style>
  <w:style w:type="paragraph" w:styleId="Header">
    <w:name w:val="Header"/>
    <w:basedOn w:val="HeaderandFooter"/>
    <w:pPr/>
    <w:rPr/>
  </w:style>
  <w:style w:type="numbering" w:styleId="NoList" w:default="1">
    <w:name w:val="No List"/>
    <w:qFormat/>
  </w:style>
  <w:style w:type="table" w:default="1" w:styleId="Table Normal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armelikogudus@gmail.com" TargetMode="External"/><Relationship Id="rId3" Type="http://schemas.openxmlformats.org/officeDocument/2006/relationships/hyperlink" Target="mailto:gunnar.kotiesen@gmail.com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LibreOffice/7.0.0.3$MacOSX_X86_64 LibreOffice_project/8061b3e9204bef6b321a21033174034a5e2ea88e</Application>
  <Pages>3</Pages>
  <Words>745</Words>
  <Characters>5292</Characters>
  <CharactersWithSpaces>5996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dcterms:modified xsi:type="dcterms:W3CDTF">2024-05-31T20:40:28Z</dcterms:modified>
  <cp:revision>1</cp:revision>
  <dc:subject/>
  <dc:title/>
</cp:coreProperties>
</file>